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913" w:rsidRDefault="004F2913" w:rsidP="00374E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913">
        <w:rPr>
          <w:rFonts w:ascii="Times New Roman" w:hAnsi="Times New Roman" w:cs="Times New Roman"/>
          <w:b/>
          <w:sz w:val="28"/>
          <w:szCs w:val="28"/>
        </w:rPr>
        <w:t>Рисунок 1.</w:t>
      </w:r>
      <w:r w:rsidRPr="004F2913">
        <w:rPr>
          <w:rFonts w:ascii="Times New Roman" w:hAnsi="Times New Roman" w:cs="Times New Roman"/>
          <w:sz w:val="28"/>
          <w:szCs w:val="28"/>
        </w:rPr>
        <w:t xml:space="preserve"> Этапы определения нейтрализующей активности антител к </w:t>
      </w:r>
      <w:proofErr w:type="spellStart"/>
      <w:r w:rsidRPr="004F2913">
        <w:rPr>
          <w:rFonts w:ascii="Times New Roman" w:hAnsi="Times New Roman" w:cs="Times New Roman"/>
          <w:sz w:val="28"/>
          <w:szCs w:val="28"/>
        </w:rPr>
        <w:t>пембролизумабу</w:t>
      </w:r>
      <w:proofErr w:type="spellEnd"/>
      <w:r w:rsidRPr="004F2913">
        <w:rPr>
          <w:rFonts w:ascii="Times New Roman" w:hAnsi="Times New Roman" w:cs="Times New Roman"/>
          <w:sz w:val="28"/>
          <w:szCs w:val="28"/>
        </w:rPr>
        <w:t xml:space="preserve"> в сыворотке крови человека иммуноферментным методом через иммобилизованный </w:t>
      </w:r>
      <w:proofErr w:type="spellStart"/>
      <w:r w:rsidRPr="004F2913">
        <w:rPr>
          <w:rFonts w:ascii="Times New Roman" w:hAnsi="Times New Roman" w:cs="Times New Roman"/>
          <w:sz w:val="28"/>
          <w:szCs w:val="28"/>
        </w:rPr>
        <w:t>пембролизумаб</w:t>
      </w:r>
      <w:proofErr w:type="spellEnd"/>
      <w:r w:rsidRPr="004F2913">
        <w:rPr>
          <w:rFonts w:ascii="Times New Roman" w:hAnsi="Times New Roman" w:cs="Times New Roman"/>
          <w:sz w:val="28"/>
          <w:szCs w:val="28"/>
        </w:rPr>
        <w:t xml:space="preserve"> 1.1. и с использованием техники </w:t>
      </w:r>
      <w:r w:rsidRPr="004F2913">
        <w:rPr>
          <w:rFonts w:ascii="Times New Roman" w:hAnsi="Times New Roman" w:cs="Times New Roman"/>
          <w:sz w:val="28"/>
          <w:szCs w:val="28"/>
          <w:lang w:val="en-US"/>
        </w:rPr>
        <w:t>ACE</w:t>
      </w:r>
      <w:r w:rsidRPr="004F2913">
        <w:rPr>
          <w:rFonts w:ascii="Times New Roman" w:hAnsi="Times New Roman" w:cs="Times New Roman"/>
          <w:sz w:val="28"/>
          <w:szCs w:val="28"/>
        </w:rPr>
        <w:t xml:space="preserve"> (</w:t>
      </w:r>
      <w:r w:rsidRPr="004F2913">
        <w:rPr>
          <w:rFonts w:ascii="Times New Roman" w:hAnsi="Times New Roman" w:cs="Times New Roman"/>
          <w:sz w:val="28"/>
          <w:szCs w:val="28"/>
          <w:lang w:val="en-US"/>
        </w:rPr>
        <w:t>Acid</w:t>
      </w:r>
      <w:r w:rsidRPr="004F2913">
        <w:rPr>
          <w:rFonts w:ascii="Times New Roman" w:hAnsi="Times New Roman" w:cs="Times New Roman"/>
          <w:sz w:val="28"/>
          <w:szCs w:val="28"/>
        </w:rPr>
        <w:t xml:space="preserve"> </w:t>
      </w:r>
      <w:r w:rsidRPr="004F2913">
        <w:rPr>
          <w:rFonts w:ascii="Times New Roman" w:hAnsi="Times New Roman" w:cs="Times New Roman"/>
          <w:sz w:val="28"/>
          <w:szCs w:val="28"/>
          <w:lang w:val="en-US"/>
        </w:rPr>
        <w:t>capture</w:t>
      </w:r>
      <w:r w:rsidRPr="004F2913">
        <w:rPr>
          <w:rFonts w:ascii="Times New Roman" w:hAnsi="Times New Roman" w:cs="Times New Roman"/>
          <w:sz w:val="28"/>
          <w:szCs w:val="28"/>
        </w:rPr>
        <w:t xml:space="preserve"> </w:t>
      </w:r>
      <w:r w:rsidRPr="004F2913">
        <w:rPr>
          <w:rFonts w:ascii="Times New Roman" w:hAnsi="Times New Roman" w:cs="Times New Roman"/>
          <w:sz w:val="28"/>
          <w:szCs w:val="28"/>
          <w:lang w:val="en-US"/>
        </w:rPr>
        <w:t>elution</w:t>
      </w:r>
      <w:r w:rsidRPr="004F2913">
        <w:rPr>
          <w:rFonts w:ascii="Times New Roman" w:hAnsi="Times New Roman" w:cs="Times New Roman"/>
          <w:sz w:val="28"/>
          <w:szCs w:val="28"/>
        </w:rPr>
        <w:t>) 1.2.</w:t>
      </w:r>
    </w:p>
    <w:p w:rsidR="004F2913" w:rsidRPr="004F2913" w:rsidRDefault="004F2913" w:rsidP="00374E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2913">
        <w:rPr>
          <w:rFonts w:ascii="Times New Roman" w:hAnsi="Times New Roman" w:cs="Times New Roman"/>
          <w:b/>
          <w:sz w:val="28"/>
          <w:szCs w:val="28"/>
          <w:lang w:val="en-US"/>
        </w:rPr>
        <w:t>Figure 1.</w:t>
      </w:r>
      <w:r w:rsidRPr="004F2913">
        <w:rPr>
          <w:rFonts w:ascii="Times New Roman" w:hAnsi="Times New Roman" w:cs="Times New Roman"/>
          <w:sz w:val="28"/>
          <w:szCs w:val="28"/>
          <w:lang w:val="en-US"/>
        </w:rPr>
        <w:t xml:space="preserve"> Determination of the neutralizing activity of antibodies to pembrolizumab in human blood serum by </w:t>
      </w:r>
      <w:r>
        <w:rPr>
          <w:rFonts w:ascii="Times New Roman" w:hAnsi="Times New Roman" w:cs="Times New Roman"/>
          <w:sz w:val="28"/>
          <w:szCs w:val="28"/>
          <w:lang w:val="en-US"/>
        </w:rPr>
        <w:t>ELISA</w:t>
      </w:r>
      <w:r w:rsidRPr="004F29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80D26" w:rsidRPr="00880D26">
        <w:rPr>
          <w:rFonts w:ascii="Times New Roman" w:hAnsi="Times New Roman" w:cs="Times New Roman"/>
          <w:sz w:val="28"/>
          <w:szCs w:val="28"/>
          <w:lang w:val="en-US"/>
        </w:rPr>
        <w:t xml:space="preserve">with </w:t>
      </w:r>
      <w:r w:rsidRPr="004F2913">
        <w:rPr>
          <w:rFonts w:ascii="Times New Roman" w:hAnsi="Times New Roman" w:cs="Times New Roman"/>
          <w:sz w:val="28"/>
          <w:szCs w:val="28"/>
          <w:lang w:val="en-US"/>
        </w:rPr>
        <w:t xml:space="preserve">immobilized pembrolizumab 1.1. </w:t>
      </w:r>
      <w:proofErr w:type="gramStart"/>
      <w:r w:rsidRPr="004F2913">
        <w:rPr>
          <w:rFonts w:ascii="Times New Roman" w:hAnsi="Times New Roman" w:cs="Times New Roman"/>
          <w:sz w:val="28"/>
          <w:szCs w:val="28"/>
          <w:lang w:val="en-US"/>
        </w:rPr>
        <w:t>and</w:t>
      </w:r>
      <w:proofErr w:type="gramEnd"/>
      <w:r w:rsidRPr="004F2913">
        <w:rPr>
          <w:rFonts w:ascii="Times New Roman" w:hAnsi="Times New Roman" w:cs="Times New Roman"/>
          <w:sz w:val="28"/>
          <w:szCs w:val="28"/>
          <w:lang w:val="en-US"/>
        </w:rPr>
        <w:t xml:space="preserve"> using ACE (Acid capture elusion) technique 1.2.</w:t>
      </w:r>
    </w:p>
    <w:p w:rsidR="00BB6D1C" w:rsidRPr="00AF4DBE" w:rsidRDefault="00BB6D1C" w:rsidP="00374EAE">
      <w:pPr>
        <w:spacing w:after="243" w:line="240" w:lineRule="auto"/>
        <w:ind w:left="-17" w:right="-1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F2913" w:rsidRPr="00AF4DBE" w:rsidRDefault="004F2913" w:rsidP="00374EAE">
      <w:pPr>
        <w:spacing w:after="243" w:line="240" w:lineRule="auto"/>
        <w:ind w:left="-17" w:right="-1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2913">
        <w:rPr>
          <w:rFonts w:ascii="Times New Roman" w:hAnsi="Times New Roman" w:cs="Times New Roman"/>
          <w:b/>
          <w:sz w:val="28"/>
          <w:szCs w:val="28"/>
        </w:rPr>
        <w:t>Рисунок</w:t>
      </w:r>
      <w:r w:rsidRPr="00AF4DBE">
        <w:rPr>
          <w:rFonts w:ascii="Times New Roman" w:hAnsi="Times New Roman" w:cs="Times New Roman"/>
          <w:b/>
          <w:sz w:val="28"/>
          <w:szCs w:val="28"/>
        </w:rPr>
        <w:t xml:space="preserve"> 2.</w:t>
      </w:r>
      <w:r w:rsidRPr="00AF4DBE">
        <w:rPr>
          <w:rFonts w:ascii="Times New Roman" w:hAnsi="Times New Roman" w:cs="Times New Roman"/>
          <w:sz w:val="28"/>
          <w:szCs w:val="28"/>
        </w:rPr>
        <w:t xml:space="preserve"> </w:t>
      </w:r>
      <w:r w:rsidRPr="004F2913">
        <w:rPr>
          <w:rFonts w:ascii="Times New Roman" w:hAnsi="Times New Roman" w:cs="Times New Roman"/>
          <w:sz w:val="28"/>
          <w:szCs w:val="28"/>
        </w:rPr>
        <w:t xml:space="preserve">Оценка чувствительности методик в присутствии свободного </w:t>
      </w:r>
      <w:proofErr w:type="spellStart"/>
      <w:r w:rsidRPr="004F2913">
        <w:rPr>
          <w:rFonts w:ascii="Times New Roman" w:hAnsi="Times New Roman" w:cs="Times New Roman"/>
          <w:sz w:val="28"/>
          <w:szCs w:val="28"/>
        </w:rPr>
        <w:t>пембролизумаба</w:t>
      </w:r>
      <w:proofErr w:type="spellEnd"/>
      <w:r w:rsidRPr="004F2913">
        <w:rPr>
          <w:rFonts w:ascii="Times New Roman" w:hAnsi="Times New Roman" w:cs="Times New Roman"/>
          <w:sz w:val="28"/>
          <w:szCs w:val="28"/>
        </w:rPr>
        <w:t xml:space="preserve"> 40 мкг/мл. ИП</w:t>
      </w:r>
      <w:r w:rsidRPr="00AF4DBE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4F2913">
        <w:rPr>
          <w:rFonts w:ascii="Times New Roman" w:hAnsi="Times New Roman" w:cs="Times New Roman"/>
          <w:sz w:val="28"/>
          <w:szCs w:val="28"/>
        </w:rPr>
        <w:t>индекс</w:t>
      </w:r>
      <w:r w:rsidRPr="00AF4DB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F2913">
        <w:rPr>
          <w:rFonts w:ascii="Times New Roman" w:hAnsi="Times New Roman" w:cs="Times New Roman"/>
          <w:sz w:val="28"/>
          <w:szCs w:val="28"/>
        </w:rPr>
        <w:t>позитивности</w:t>
      </w:r>
      <w:r w:rsidRPr="00AF4DB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80D26" w:rsidRPr="00AF4DBE" w:rsidRDefault="00880D26" w:rsidP="00374EAE">
      <w:pPr>
        <w:spacing w:after="243" w:line="240" w:lineRule="auto"/>
        <w:ind w:left="-17" w:right="-11"/>
        <w:jc w:val="both"/>
        <w:rPr>
          <w:rFonts w:ascii="Times New Roman" w:hAnsi="Times New Roman" w:cs="Times New Roman"/>
          <w:sz w:val="28"/>
          <w:szCs w:val="28"/>
        </w:rPr>
      </w:pPr>
      <w:r w:rsidRPr="00880D26">
        <w:rPr>
          <w:rFonts w:ascii="Times New Roman" w:hAnsi="Times New Roman" w:cs="Times New Roman"/>
          <w:b/>
          <w:sz w:val="28"/>
          <w:szCs w:val="28"/>
          <w:lang w:val="en-US"/>
        </w:rPr>
        <w:t>Figure 1.</w:t>
      </w:r>
      <w:r w:rsidRPr="00880D26">
        <w:rPr>
          <w:rFonts w:ascii="Times New Roman" w:hAnsi="Times New Roman" w:cs="Times New Roman"/>
          <w:sz w:val="28"/>
          <w:szCs w:val="28"/>
          <w:lang w:val="en-US"/>
        </w:rPr>
        <w:t xml:space="preserve"> Assessment of the sensitivity of the techniques in the presence of free pembrolizumab 40 mcg/ml. IP</w:t>
      </w:r>
      <w:r w:rsidRPr="00AF4DBE">
        <w:rPr>
          <w:rFonts w:ascii="Times New Roman" w:hAnsi="Times New Roman" w:cs="Times New Roman"/>
          <w:sz w:val="28"/>
          <w:szCs w:val="28"/>
        </w:rPr>
        <w:t xml:space="preserve"> </w:t>
      </w:r>
      <w:r w:rsidRPr="00880D26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AF4DBE">
        <w:rPr>
          <w:rFonts w:ascii="Times New Roman" w:hAnsi="Times New Roman" w:cs="Times New Roman"/>
          <w:sz w:val="28"/>
          <w:szCs w:val="28"/>
        </w:rPr>
        <w:t xml:space="preserve"> </w:t>
      </w:r>
      <w:r w:rsidRPr="00880D26">
        <w:rPr>
          <w:rFonts w:ascii="Times New Roman" w:hAnsi="Times New Roman" w:cs="Times New Roman"/>
          <w:sz w:val="28"/>
          <w:szCs w:val="28"/>
          <w:lang w:val="en-US"/>
        </w:rPr>
        <w:t>an</w:t>
      </w:r>
      <w:r w:rsidRPr="00AF4DBE">
        <w:rPr>
          <w:rFonts w:ascii="Times New Roman" w:hAnsi="Times New Roman" w:cs="Times New Roman"/>
          <w:sz w:val="28"/>
          <w:szCs w:val="28"/>
        </w:rPr>
        <w:t xml:space="preserve"> </w:t>
      </w:r>
      <w:r w:rsidRPr="00880D26">
        <w:rPr>
          <w:rFonts w:ascii="Times New Roman" w:hAnsi="Times New Roman" w:cs="Times New Roman"/>
          <w:sz w:val="28"/>
          <w:szCs w:val="28"/>
          <w:lang w:val="en-US"/>
        </w:rPr>
        <w:t>index</w:t>
      </w:r>
      <w:r w:rsidRPr="00AF4DBE">
        <w:rPr>
          <w:rFonts w:ascii="Times New Roman" w:hAnsi="Times New Roman" w:cs="Times New Roman"/>
          <w:sz w:val="28"/>
          <w:szCs w:val="28"/>
        </w:rPr>
        <w:t xml:space="preserve"> </w:t>
      </w:r>
      <w:r w:rsidRPr="00880D26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AF4DBE">
        <w:rPr>
          <w:rFonts w:ascii="Times New Roman" w:hAnsi="Times New Roman" w:cs="Times New Roman"/>
          <w:sz w:val="28"/>
          <w:szCs w:val="28"/>
        </w:rPr>
        <w:t xml:space="preserve"> </w:t>
      </w:r>
      <w:r w:rsidRPr="00880D26">
        <w:rPr>
          <w:rFonts w:ascii="Times New Roman" w:hAnsi="Times New Roman" w:cs="Times New Roman"/>
          <w:sz w:val="28"/>
          <w:szCs w:val="28"/>
          <w:lang w:val="en-US"/>
        </w:rPr>
        <w:t>positivity</w:t>
      </w:r>
      <w:r w:rsidRPr="00AF4DBE">
        <w:rPr>
          <w:rFonts w:ascii="Times New Roman" w:hAnsi="Times New Roman" w:cs="Times New Roman"/>
          <w:sz w:val="28"/>
          <w:szCs w:val="28"/>
        </w:rPr>
        <w:t>.</w:t>
      </w:r>
    </w:p>
    <w:p w:rsidR="00AF4DBE" w:rsidRPr="00AF4DBE" w:rsidRDefault="00AF4DBE" w:rsidP="00374EAE">
      <w:pPr>
        <w:spacing w:after="243" w:line="240" w:lineRule="auto"/>
        <w:ind w:left="-17" w:right="-11"/>
        <w:jc w:val="both"/>
        <w:rPr>
          <w:rFonts w:ascii="Times New Roman" w:hAnsi="Times New Roman" w:cs="Times New Roman"/>
          <w:sz w:val="28"/>
          <w:szCs w:val="28"/>
        </w:rPr>
      </w:pPr>
    </w:p>
    <w:p w:rsidR="004F2913" w:rsidRPr="004F2913" w:rsidRDefault="004F2913" w:rsidP="00374EAE">
      <w:pPr>
        <w:pStyle w:val="a3"/>
        <w:spacing w:before="240" w:line="240" w:lineRule="auto"/>
        <w:ind w:firstLine="0"/>
        <w:rPr>
          <w:color w:val="FF0000"/>
          <w:sz w:val="28"/>
          <w:szCs w:val="28"/>
        </w:rPr>
      </w:pPr>
      <w:r w:rsidRPr="004F2913">
        <w:rPr>
          <w:b/>
          <w:color w:val="000000"/>
          <w:sz w:val="28"/>
          <w:szCs w:val="28"/>
        </w:rPr>
        <w:t>Рисунок</w:t>
      </w:r>
      <w:r w:rsidRPr="00AF4DBE">
        <w:rPr>
          <w:b/>
          <w:color w:val="000000"/>
          <w:sz w:val="28"/>
          <w:szCs w:val="28"/>
        </w:rPr>
        <w:t xml:space="preserve"> 3.</w:t>
      </w:r>
      <w:r w:rsidRPr="00AF4DBE">
        <w:rPr>
          <w:color w:val="000000"/>
          <w:sz w:val="28"/>
          <w:szCs w:val="28"/>
        </w:rPr>
        <w:t xml:space="preserve"> </w:t>
      </w:r>
      <w:r w:rsidRPr="004F2913">
        <w:rPr>
          <w:color w:val="000000"/>
          <w:sz w:val="28"/>
          <w:szCs w:val="28"/>
        </w:rPr>
        <w:t xml:space="preserve">Зависимость оптической плотности (ОП) от концентрации антител к </w:t>
      </w:r>
      <w:proofErr w:type="spellStart"/>
      <w:r w:rsidRPr="004F2913">
        <w:rPr>
          <w:color w:val="000000"/>
          <w:sz w:val="28"/>
          <w:szCs w:val="28"/>
        </w:rPr>
        <w:t>пембролизумабу</w:t>
      </w:r>
      <w:proofErr w:type="spellEnd"/>
      <w:r w:rsidRPr="004F2913">
        <w:rPr>
          <w:color w:val="000000"/>
          <w:sz w:val="28"/>
          <w:szCs w:val="28"/>
        </w:rPr>
        <w:t>, обратная зависимость.</w:t>
      </w:r>
    </w:p>
    <w:p w:rsidR="00880D26" w:rsidRPr="00880D26" w:rsidRDefault="00880D26" w:rsidP="00374EA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Figure 3</w:t>
      </w:r>
      <w:r w:rsidRPr="00880D26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880D26">
        <w:rPr>
          <w:rFonts w:ascii="Times New Roman" w:hAnsi="Times New Roman" w:cs="Times New Roman"/>
          <w:sz w:val="28"/>
          <w:szCs w:val="28"/>
          <w:lang w:val="en-US"/>
        </w:rPr>
        <w:t xml:space="preserve"> The d</w:t>
      </w:r>
      <w:r w:rsidR="00BB6D1C">
        <w:rPr>
          <w:rFonts w:ascii="Times New Roman" w:hAnsi="Times New Roman" w:cs="Times New Roman"/>
          <w:sz w:val="28"/>
          <w:szCs w:val="28"/>
          <w:lang w:val="en-US"/>
        </w:rPr>
        <w:t>ependence of optical density (OD</w:t>
      </w:r>
      <w:r w:rsidRPr="00880D26">
        <w:rPr>
          <w:rFonts w:ascii="Times New Roman" w:hAnsi="Times New Roman" w:cs="Times New Roman"/>
          <w:sz w:val="28"/>
          <w:szCs w:val="28"/>
          <w:lang w:val="en-US"/>
        </w:rPr>
        <w:t>) on the concentration of antibodies to pembrolizumab, the inverse relationship.</w:t>
      </w:r>
    </w:p>
    <w:p w:rsidR="002E01E3" w:rsidRPr="00880D26" w:rsidRDefault="002E01E3" w:rsidP="00374EAE">
      <w:pPr>
        <w:spacing w:line="48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2E01E3" w:rsidRPr="002E01E3" w:rsidRDefault="004F2913" w:rsidP="00374E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</w:t>
      </w:r>
      <w:r w:rsidR="00BB6D1C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ица </w:t>
      </w:r>
      <w:r w:rsidR="002E01E3" w:rsidRPr="002E01E3">
        <w:rPr>
          <w:rFonts w:ascii="Times New Roman" w:hAnsi="Times New Roman" w:cs="Times New Roman"/>
          <w:b/>
          <w:sz w:val="28"/>
          <w:szCs w:val="28"/>
        </w:rPr>
        <w:t>1</w:t>
      </w:r>
      <w:r w:rsidR="002E01E3" w:rsidRPr="002E01E3">
        <w:rPr>
          <w:rFonts w:ascii="Times New Roman" w:hAnsi="Times New Roman" w:cs="Times New Roman"/>
          <w:sz w:val="28"/>
          <w:szCs w:val="28"/>
        </w:rPr>
        <w:t>. Результаты определения предела исключения при помощи ROC-анализа и по формуле (1), метода расчета при использовании в расчете ОП</w:t>
      </w:r>
      <w:r w:rsidR="002E01E3" w:rsidRPr="002E01E3">
        <w:rPr>
          <w:rFonts w:ascii="Times New Roman" w:hAnsi="Times New Roman" w:cs="Times New Roman"/>
          <w:sz w:val="28"/>
          <w:szCs w:val="28"/>
          <w:vertAlign w:val="subscript"/>
        </w:rPr>
        <w:t>PSCP</w:t>
      </w:r>
      <w:r w:rsidR="002E01E3" w:rsidRPr="002E01E3">
        <w:rPr>
          <w:rFonts w:ascii="Times New Roman" w:hAnsi="Times New Roman" w:cs="Times New Roman"/>
          <w:sz w:val="28"/>
          <w:szCs w:val="28"/>
        </w:rPr>
        <w:t xml:space="preserve"> среднего арифметического значений ОП отрицательных образцов и ОП этих же о</w:t>
      </w:r>
      <w:r w:rsidR="002267E2">
        <w:rPr>
          <w:rFonts w:ascii="Times New Roman" w:hAnsi="Times New Roman" w:cs="Times New Roman"/>
          <w:sz w:val="28"/>
          <w:szCs w:val="28"/>
        </w:rPr>
        <w:t>бразцов, нагруженных антителами</w:t>
      </w:r>
      <w:r w:rsidR="002E01E3" w:rsidRPr="002E01E3">
        <w:rPr>
          <w:rFonts w:ascii="Times New Roman" w:hAnsi="Times New Roman" w:cs="Times New Roman"/>
          <w:sz w:val="28"/>
          <w:szCs w:val="28"/>
        </w:rPr>
        <w:t xml:space="preserve"> к </w:t>
      </w:r>
      <w:proofErr w:type="spellStart"/>
      <w:r w:rsidR="002E01E3" w:rsidRPr="002E01E3">
        <w:rPr>
          <w:rFonts w:ascii="Times New Roman" w:hAnsi="Times New Roman" w:cs="Times New Roman"/>
          <w:sz w:val="28"/>
          <w:szCs w:val="28"/>
        </w:rPr>
        <w:t>пембролизумабу</w:t>
      </w:r>
      <w:proofErr w:type="spellEnd"/>
      <w:r w:rsidR="002E01E3" w:rsidRPr="002E01E3">
        <w:rPr>
          <w:rFonts w:ascii="Times New Roman" w:hAnsi="Times New Roman" w:cs="Times New Roman"/>
          <w:sz w:val="28"/>
          <w:szCs w:val="28"/>
        </w:rPr>
        <w:t xml:space="preserve"> до концентрации 100 </w:t>
      </w:r>
      <w:proofErr w:type="spellStart"/>
      <w:r w:rsidR="002E01E3" w:rsidRPr="002E01E3">
        <w:rPr>
          <w:rFonts w:ascii="Times New Roman" w:hAnsi="Times New Roman" w:cs="Times New Roman"/>
          <w:sz w:val="28"/>
          <w:szCs w:val="28"/>
        </w:rPr>
        <w:t>нг</w:t>
      </w:r>
      <w:proofErr w:type="spellEnd"/>
      <w:r w:rsidR="002E01E3" w:rsidRPr="002E01E3">
        <w:rPr>
          <w:rFonts w:ascii="Times New Roman" w:hAnsi="Times New Roman" w:cs="Times New Roman"/>
          <w:sz w:val="28"/>
          <w:szCs w:val="28"/>
        </w:rPr>
        <w:t>/мл.</w:t>
      </w:r>
    </w:p>
    <w:p w:rsidR="002E01E3" w:rsidRPr="00BB6D1C" w:rsidRDefault="00BB6D1C" w:rsidP="00374EAE">
      <w:pPr>
        <w:spacing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</w:pPr>
      <w:r w:rsidRPr="00BB6D1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Table 1. </w:t>
      </w:r>
      <w:r w:rsidRPr="00BB6D1C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The results of determining the exclusion limit using ROC analysis and formula (1), a calculation method usi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ng the arithmetic mean of the OD of negative samples and OD</w:t>
      </w:r>
      <w:r w:rsidRPr="00BB6D1C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of the same samples loaded with antibodies to pembrolizumab up to a concentration of 100 ng/ml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.</w:t>
      </w:r>
    </w:p>
    <w:p w:rsidR="00BB6D1C" w:rsidRDefault="00AF4DBE" w:rsidP="00374EAE">
      <w:pPr>
        <w:spacing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F4D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2.</w:t>
      </w:r>
      <w:r w:rsidRPr="00AF4DB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Результаты устойчивости к лекарственному препарату. СО (</w:t>
      </w:r>
      <w:r w:rsidRPr="00AF4DBE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SD</w:t>
      </w:r>
      <w:r w:rsidRPr="00AF4DBE">
        <w:rPr>
          <w:rFonts w:ascii="Times New Roman" w:hAnsi="Times New Roman" w:cs="Times New Roman"/>
          <w:bCs/>
          <w:color w:val="000000"/>
          <w:sz w:val="28"/>
          <w:szCs w:val="28"/>
        </w:rPr>
        <w:t>)-стандартное отклонение, КВ, % (</w:t>
      </w:r>
      <w:r w:rsidRPr="00AF4DBE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CV</w:t>
      </w:r>
      <w:r w:rsidRPr="00AF4DBE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B93CC4" w:rsidRPr="00B93C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F4DB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%)-коэффициент вариации. Контроли </w:t>
      </w:r>
      <w:r w:rsidRPr="00AF4DBE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LPC</w:t>
      </w:r>
      <w:r w:rsidRPr="00AF4DB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-100 </w:t>
      </w:r>
      <w:proofErr w:type="spellStart"/>
      <w:r w:rsidRPr="00AF4DBE">
        <w:rPr>
          <w:rFonts w:ascii="Times New Roman" w:hAnsi="Times New Roman" w:cs="Times New Roman"/>
          <w:bCs/>
          <w:color w:val="000000"/>
          <w:sz w:val="28"/>
          <w:szCs w:val="28"/>
        </w:rPr>
        <w:t>нг</w:t>
      </w:r>
      <w:proofErr w:type="spellEnd"/>
      <w:r w:rsidRPr="00AF4DB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/мл </w:t>
      </w:r>
      <w:r w:rsidRPr="00AF4DBE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MPC</w:t>
      </w:r>
      <w:r w:rsidRPr="00AF4DB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-250 </w:t>
      </w:r>
      <w:proofErr w:type="spellStart"/>
      <w:r w:rsidRPr="00AF4DBE">
        <w:rPr>
          <w:rFonts w:ascii="Times New Roman" w:hAnsi="Times New Roman" w:cs="Times New Roman"/>
          <w:bCs/>
          <w:color w:val="000000"/>
          <w:sz w:val="28"/>
          <w:szCs w:val="28"/>
        </w:rPr>
        <w:t>нг</w:t>
      </w:r>
      <w:proofErr w:type="spellEnd"/>
      <w:r w:rsidRPr="00AF4DB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/мл </w:t>
      </w:r>
      <w:proofErr w:type="spellStart"/>
      <w:r w:rsidRPr="00AF4DBE">
        <w:rPr>
          <w:rFonts w:ascii="Times New Roman" w:hAnsi="Times New Roman" w:cs="Times New Roman"/>
          <w:bCs/>
          <w:color w:val="000000"/>
          <w:sz w:val="28"/>
          <w:szCs w:val="28"/>
        </w:rPr>
        <w:t>содержатантител</w:t>
      </w:r>
      <w:proofErr w:type="spellEnd"/>
      <w:r w:rsidRPr="00AF4DB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 </w:t>
      </w:r>
      <w:proofErr w:type="spellStart"/>
      <w:r w:rsidRPr="00AF4DBE">
        <w:rPr>
          <w:rFonts w:ascii="Times New Roman" w:hAnsi="Times New Roman" w:cs="Times New Roman"/>
          <w:bCs/>
          <w:color w:val="000000"/>
          <w:sz w:val="28"/>
          <w:szCs w:val="28"/>
        </w:rPr>
        <w:t>пембролизумабу</w:t>
      </w:r>
      <w:proofErr w:type="spellEnd"/>
      <w:r w:rsidRPr="00AF4DB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присутствии </w:t>
      </w:r>
      <w:proofErr w:type="spellStart"/>
      <w:r w:rsidRPr="00AF4DBE">
        <w:rPr>
          <w:rFonts w:ascii="Times New Roman" w:hAnsi="Times New Roman" w:cs="Times New Roman"/>
          <w:bCs/>
          <w:color w:val="000000"/>
          <w:sz w:val="28"/>
          <w:szCs w:val="28"/>
        </w:rPr>
        <w:t>пембролизумаба</w:t>
      </w:r>
      <w:proofErr w:type="spellEnd"/>
      <w:r w:rsidRPr="00AF4DB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20 мкг/мл (+ 20 мкг/мл) и 40 мкг/мл (+40 мкг/мл).</w:t>
      </w:r>
    </w:p>
    <w:p w:rsidR="00B93CC4" w:rsidRPr="00B93CC4" w:rsidRDefault="00B93CC4" w:rsidP="00374EAE">
      <w:pPr>
        <w:spacing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</w:pPr>
      <w:r w:rsidRPr="00B93CC4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Table 2.</w:t>
      </w:r>
      <w:r w:rsidRPr="00B93CC4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The results of drug tolerance. CO (SD) is the standard deviation, KV, </w:t>
      </w:r>
      <w:proofErr w:type="gramStart"/>
      <w:r w:rsidRPr="00B93CC4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%</w:t>
      </w:r>
      <w:proofErr w:type="gramEnd"/>
      <w:r w:rsidRPr="00B93CC4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(CV,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r w:rsidRPr="00B93CC4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%) is the coefficient of variation. Control LPS-100 ng/ml MP-250 ng/ml contain antibodies to </w:t>
      </w:r>
      <w:proofErr w:type="spellStart"/>
      <w:r w:rsidRPr="00B93CC4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pembrolizumab</w:t>
      </w:r>
      <w:proofErr w:type="spellEnd"/>
      <w:r w:rsidRPr="00B93CC4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in the presence of </w:t>
      </w:r>
      <w:proofErr w:type="spellStart"/>
      <w:r w:rsidRPr="00B93CC4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pembrolizumab</w:t>
      </w:r>
      <w:proofErr w:type="spellEnd"/>
      <w:r w:rsidRPr="00B93CC4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20 µ/ml (+ 20 µ</w:t>
      </w:r>
      <w:bookmarkStart w:id="0" w:name="_GoBack"/>
      <w:bookmarkEnd w:id="0"/>
      <w:r w:rsidRPr="00B93CC4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/ml) and 40 µ/ml (+40 µ/ml).</w:t>
      </w:r>
    </w:p>
    <w:p w:rsidR="002E01E3" w:rsidRPr="00BB6D1C" w:rsidRDefault="002E01E3" w:rsidP="00374EAE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E01E3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Таблица 3.</w:t>
      </w:r>
      <w:r w:rsidRPr="002E01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01E3">
        <w:rPr>
          <w:rFonts w:ascii="Times New Roman" w:hAnsi="Times New Roman" w:cs="Times New Roman"/>
          <w:bCs/>
          <w:color w:val="000000"/>
          <w:sz w:val="28"/>
          <w:szCs w:val="28"/>
        </w:rPr>
        <w:t>Прецизионность</w:t>
      </w:r>
      <w:proofErr w:type="spellEnd"/>
      <w:r w:rsidRPr="002E01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методики определения нейтрализующей активности антител к </w:t>
      </w:r>
      <w:proofErr w:type="spellStart"/>
      <w:r w:rsidRPr="002E01E3">
        <w:rPr>
          <w:rFonts w:ascii="Times New Roman" w:hAnsi="Times New Roman" w:cs="Times New Roman"/>
          <w:bCs/>
          <w:color w:val="000000"/>
          <w:sz w:val="28"/>
          <w:szCs w:val="28"/>
        </w:rPr>
        <w:t>пембролизумабу</w:t>
      </w:r>
      <w:proofErr w:type="spellEnd"/>
      <w:r w:rsidRPr="002E01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ходе шести серий. СО</w:t>
      </w:r>
      <w:r w:rsidRPr="00BB6D1C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-</w:t>
      </w:r>
      <w:r w:rsidRPr="002E01E3">
        <w:rPr>
          <w:rFonts w:ascii="Times New Roman" w:hAnsi="Times New Roman" w:cs="Times New Roman"/>
          <w:bCs/>
          <w:color w:val="000000"/>
          <w:sz w:val="28"/>
          <w:szCs w:val="28"/>
        </w:rPr>
        <w:t>стандартное</w:t>
      </w:r>
      <w:r w:rsidRPr="00BB6D1C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r w:rsidRPr="002E01E3">
        <w:rPr>
          <w:rFonts w:ascii="Times New Roman" w:hAnsi="Times New Roman" w:cs="Times New Roman"/>
          <w:bCs/>
          <w:color w:val="000000"/>
          <w:sz w:val="28"/>
          <w:szCs w:val="28"/>
        </w:rPr>
        <w:t>отклонение</w:t>
      </w:r>
      <w:r w:rsidRPr="00BB6D1C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, </w:t>
      </w:r>
      <w:r w:rsidRPr="002E01E3">
        <w:rPr>
          <w:rFonts w:ascii="Times New Roman" w:hAnsi="Times New Roman" w:cs="Times New Roman"/>
          <w:bCs/>
          <w:color w:val="000000"/>
          <w:sz w:val="28"/>
          <w:szCs w:val="28"/>
        </w:rPr>
        <w:t>КВ</w:t>
      </w:r>
      <w:r w:rsidRPr="00BB6D1C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, %,-</w:t>
      </w:r>
      <w:r w:rsidRPr="002E01E3">
        <w:rPr>
          <w:rFonts w:ascii="Times New Roman" w:hAnsi="Times New Roman" w:cs="Times New Roman"/>
          <w:bCs/>
          <w:color w:val="000000"/>
          <w:sz w:val="28"/>
          <w:szCs w:val="28"/>
        </w:rPr>
        <w:t>коэффициент</w:t>
      </w:r>
      <w:r w:rsidRPr="00BB6D1C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r w:rsidRPr="002E01E3">
        <w:rPr>
          <w:rFonts w:ascii="Times New Roman" w:hAnsi="Times New Roman" w:cs="Times New Roman"/>
          <w:bCs/>
          <w:color w:val="000000"/>
          <w:sz w:val="28"/>
          <w:szCs w:val="28"/>
        </w:rPr>
        <w:t>вариации</w:t>
      </w:r>
      <w:r w:rsidRPr="00BB6D1C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.</w:t>
      </w:r>
    </w:p>
    <w:p w:rsidR="002E01E3" w:rsidRPr="00BB6D1C" w:rsidRDefault="00BB6D1C" w:rsidP="00374EAE">
      <w:pPr>
        <w:spacing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</w:pPr>
      <w:r w:rsidRPr="002E01E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Таблица</w:t>
      </w:r>
      <w:r w:rsidRPr="00BB6D1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3.</w:t>
      </w:r>
      <w:r w:rsidRPr="00BB6D1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6D1C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The precision of the method for determining the neutralizing activity of antibodies to pem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brolizumab during six series. SD</w:t>
      </w:r>
      <w:r w:rsidRPr="00BB6D1C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is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the standard deviation,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%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, CV, %</w:t>
      </w:r>
      <w:r w:rsidRPr="00BB6D1C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is the coefficient of variation.</w:t>
      </w:r>
    </w:p>
    <w:p w:rsidR="006A328D" w:rsidRPr="00AF4DBE" w:rsidRDefault="006A328D" w:rsidP="00374EAE">
      <w:pPr>
        <w:jc w:val="both"/>
        <w:rPr>
          <w:lang w:val="en-US"/>
        </w:rPr>
      </w:pPr>
    </w:p>
    <w:p w:rsidR="00374EAE" w:rsidRPr="00AF4DBE" w:rsidRDefault="00374EAE">
      <w:pPr>
        <w:jc w:val="both"/>
        <w:rPr>
          <w:lang w:val="en-US"/>
        </w:rPr>
      </w:pPr>
    </w:p>
    <w:sectPr w:rsidR="00374EAE" w:rsidRPr="00AF4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842"/>
    <w:rsid w:val="002267E2"/>
    <w:rsid w:val="002E01E3"/>
    <w:rsid w:val="00374EAE"/>
    <w:rsid w:val="004F2913"/>
    <w:rsid w:val="005C7842"/>
    <w:rsid w:val="006A328D"/>
    <w:rsid w:val="00880D26"/>
    <w:rsid w:val="00AF4DBE"/>
    <w:rsid w:val="00B93CC4"/>
    <w:rsid w:val="00BB6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B0368A-9221-45FA-975B-D202A11F3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1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 документа"/>
    <w:basedOn w:val="a"/>
    <w:link w:val="a4"/>
    <w:qFormat/>
    <w:rsid w:val="004F2913"/>
    <w:pPr>
      <w:suppressAutoHyphens/>
      <w:spacing w:after="0" w:line="360" w:lineRule="auto"/>
      <w:ind w:firstLine="709"/>
      <w:contextualSpacing/>
      <w:jc w:val="both"/>
    </w:pPr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a4">
    <w:name w:val="Основной текст документа Знак"/>
    <w:basedOn w:val="a0"/>
    <w:link w:val="a3"/>
    <w:rsid w:val="004F2913"/>
    <w:rPr>
      <w:rFonts w:ascii="Times New Roman" w:hAnsi="Times New Roman" w:cs="Times New Roman"/>
      <w:color w:val="000000" w:themeColor="text1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Кудряшова</dc:creator>
  <cp:keywords/>
  <dc:description/>
  <cp:lastModifiedBy>Александра Кудряшова</cp:lastModifiedBy>
  <cp:revision>7</cp:revision>
  <dcterms:created xsi:type="dcterms:W3CDTF">2025-01-23T12:52:00Z</dcterms:created>
  <dcterms:modified xsi:type="dcterms:W3CDTF">2025-03-05T13:05:00Z</dcterms:modified>
</cp:coreProperties>
</file>